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ДОГОВОР-ОФЕРТА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Правила участия в программе лояльности «</w:t>
      </w:r>
      <w:r w:rsidDel="00000000" w:rsidR="00000000" w:rsidRPr="00000000">
        <w:rPr>
          <w:rtl w:val="0"/>
        </w:rPr>
        <w:t xml:space="preserve">СИС_Тема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Настоящий Договор определяет условия участия в программе лояльности «СИС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Тема» на территории России. Получая электронную карту для вступления в Клуб,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Участник подтверждает полное принятие настоящих Правил и обязуется их выполнять.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Участник Программы получает вознаграждения и дополнительные привилегии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при приобретении товаров и/или услуг в сети Партнеров. Полный список и размер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поощрений опубликован на Интернет-сайте Клуба –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www.nebar.ru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Термины Клуба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Договор (Договор-оферта, Правила) – Правила участия в программе лояльности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«СИС Тема».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Клуб (Программа) - бонусная программа лояльности «СИС Тема» для лучших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клиентов Организатора.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Организатор – ООО “Небар МСК1”, обладающее исключительными правами по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управлению и развитию Программы, являющееся ответственной стороной всех сделок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 накоплению и расходованию Бонусов в Программе.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Участник – физическое лицо, достигшее 18 лет, участник Программы,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заключившее Договор с Организатором об участии в программе лояльности.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Карта Клуба – электронная карта для приложения Wallet, по которой Участник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может накапливать и расходовать Бонусы, совершая покупки у Организатора.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Бонусы – условные расчетные единицы, применяемые в рамках Клуба.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Уровень Участника (Уровень) – уровень активности Участника в Клубе. С ростом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Уровня повышается размер вознаграждения Участнику. Уровень Участника повышается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при накоплении определенного количества посещений Бара.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Анкета – форма предоставления Участником Программы персональной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информации.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Промо-карта (Промо-купон, Купон) – электронный купон для приложения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Wallet, по которому Участник может получить вознаграждение и/или дополнительные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привилегии при приобретении товаров и/или услуг у Организатора в соответствии с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условиями, указанными в электронном купоне и/или на Интернет-сайте www.nebar.ru.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Интернет-сайт Клуба (Сайт) – www.nebar.ru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Партнеры - бары сети “Небар” на территории России, кроме городов “Нижний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Тагил”, “Самара”, “Томск”, “Волгоград”.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Скидочные карты - пластиковые скидочные карты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Участие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2.1. Участниками Программы могут быть только физические лица,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достигшие восемнадцати лет. На данные лица будет распространяться действие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настоящих Правил со всеми периодически вносимыми в них изменениями, с момента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заключения Договора в соответствии с п. 2.2. настоящего Договора.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2.2. Участник считается заключившим Договор (акцептовавшим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Договор-оферту) с момента создания Карты Клуба.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2.3. Для получения Карты Клуба необходимо отсканировать QR код в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любом из Баров Сети, либо заполнить форму регистрации на Сайте. После регистрации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карта автоматически установится в телефон участника и будет храниться в разделе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Wallet.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2.4. Активация карты производится в момент установки карты 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смартфон.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2.5. Организатор вправе отказать Клиенту в участии в Клубе в случае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отсутствия технической или иной возможности на момент обращения.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2.6. Участник не вправе передавать Карту Клуба третьим лицам.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Начисление Бонусов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3.1. Для начисления Бонусов Участник должен уведомить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Организатора непосредственно перед совершением покупки или получением услуги о том, что данная покупка или приобретение услуги являются сделкой в рамках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Программы, путем предъявления своей Карты Клуба на кассовом терминале.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Организатор не несет ответственности за не начисление Бонусов в том случае, если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Участник не известил о том, что сделка осуществляется в рамках Программы.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3.2. Начисление Бонусов производится при любой форме оплаты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(наличными, дебетовой картой, кредитной картой) при предоставлении Карты Клуба на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терминале.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3.3. Е-Баллы не начисляются при покупке кальяна или позиций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крейзи-меню.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3.4. Е-Баллы не начисляются с акционных позиций.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3.5. Для накопления большего количества Бонусов Участник может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принимать участие в локальных Акциях Организатора. Условия по текущим Акциям и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размеры вознаграждений (Е-Баллов) публикуются на Сайте Клуба.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3.6. 1 (один) Е-Балл равен 1 (одному) рублю у Организатора.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3.7. Е-Баллы и права, предоставленные Участнику, Участником не могут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быть проданы, переданы, уступлены другому лицу или использованы, кроме как в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соответствии с настоящими Правилами.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3.8. Е-Баллы, накопленные за покупки с использованием Карты,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становятся доступными к расходованию сразу после совершения покупки.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3.9. Е-Баллы не подлежат обмену на деньги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3.10. Срок действия Е-Баллов - 180 дней с момента их начисления. По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истечении срока действия - Е-Баллы сгорают без возможности их использования в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будущем.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Расходование Е-Баллов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4.1. Для расходования Е-Баллов Участник должен уведомить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Организатора непосредственно перед совершением покупки или получением услуги о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том, что данная покупка или приобретение услуги являются сделкой в рамках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Программы, путем предъявления Карты Клуба на кассовом терминале.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4.2. 1 (один) Бонус равняется 1 (одному) рублю у Организатора.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4.3. Участник вправе оплатить не более 50% от суммы чека Е-Баллами,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доступными к расходованию. К оплате подлежит только продукция Бара и Кухни.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Е-Баллами нельзя оплатить кальян, депозит за стол, крейзи-меню.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4.4. При покупке нельзя суммарно расплатиться Е-Баллами по двум и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более картам Клуба.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Замена и Восстановление Карты Участника.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5.1. Восстановление по Картам Клуба возможна только в том случае,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если Участником была заполнена Анкета. Участник может подойти в одну из торговых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точек, список которых указан на Сайте Клуба, и получить новую карту с переносом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Бонусов со старой Карты. Все данные старой Карты будут доступны на новой Карте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сразу после выдачи новой Карты. Для восстановления карты необходимо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удостоверение подтверждающее личность государственного образца.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Баланс Карты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6.1. Участник может проверить баланс своей Карты следующими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способами: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▪ открыть Карту Клуба в приложении Wallet;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▪ обратится в торговую точку Организатора.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7. Участие в Акциях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7.1. Для участия в Акциях в соответствии с Правилами необходимо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предъявить Карту Клуба кассиру перед оформлением покупки или получением услуги у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Организатора.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7.2. О проходящих Акциях и персональных предложениях Участник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может узнать: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▪ в Карте Клуба в приложении Wallet;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▪ на Интернет-сайте Клуба;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▪ в Контакт-центре Клуба;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▪ через информационную PUSH рассылку.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Уровни повышения статуса ”СИС Темы”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8.1. Программа лояльности “СИС Тема” предусматривает 4 уровня.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Переход на каждый следующий осуществляется после определенного количества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визитов владельца Карты в торговую точку Организатора.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8.2 Одним посещением считается один или несколько чеков гостя,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закрытые в период с 18.00 текущих суток и до 6.00 следующих суток.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8.3 Переходы на следующий уровень рассчитываются по следующей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схеме: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7"/>
        <w:gridCol w:w="1167"/>
        <w:gridCol w:w="1167"/>
        <w:gridCol w:w="1167"/>
        <w:tblGridChange w:id="0">
          <w:tblGrid>
            <w:gridCol w:w="1167"/>
            <w:gridCol w:w="1167"/>
            <w:gridCol w:w="1167"/>
            <w:gridCol w:w="116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 кэшбэк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 списания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кол-во посещений бара для перехода на след. уровень (год)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10% + 500 welcome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(удержание статуса)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8.4 Если владелец карты не выдерживает условие кол-ва посещений в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год, то его Уровень понижается на предыдущий.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Иные условия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9.1. Анкетные данные Участника хранятся у Организатора в течение 3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(трех) лет с момента прекращения его участия в Клубе. По истечении этого срока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анкетные данные уничтожаются.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9.2. Участники, принимающие участие в специальных предложениях и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Акциях Программы, должны ознакомиться с правилами данных предложений и Акций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на Интернет-сайте и следовать им.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9.3. Организатор по своему усмотрению вправе вносить любые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изменения в настоящие Правила в любое время. Информация об указанных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изменениях будет размещаться на Интернет-сайте Клуба.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9.4. Организатор вправе вносить любые изменения в любое время без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предварительного уведомления и исключительно по его усмотрению в перечень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товаров, работ и услуг, в отношении которых начисляются Е-Баллы.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9.5. Организатор оставляет за собой право приостановить или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прекратить Программу в любое время с уведомлением Участника за один месяц.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Организатор не несет ответственности за приостановку или прекращение Программы в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отношении любого Счета Участника, включая, но, не ограничиваясь, ответственностью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за Е-Баллы на Счете Участника в момент приостановки или прекращения Программы.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9.6. Уведомление считается сделанным от имени Организатора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Участнику, если оно отправлено на почтовый или электронный адрес Участника, а также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если оно сделано по телефону или по sms на номера, а также в виде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PUSH-уведомления, отправленного на Карту Клуба, указанные в Анкете, или размещено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на Интернет-сайте Клуба.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9.7. Организатор вправе прекратить участие в Программе любого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Участника без уведомления в случаях, если Участник: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▪ не соблюдает настоящие Правила;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▪ не осуществляет сделок с использованием Карты (операций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начисления или расходования Бонусов) в течение 12 (двенадцати)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месяцев от даты последней операции начисления или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расходования Е-Баллов;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▪ В случае прекращения участия по указанным выше основаниям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Е-Баллы данного Участника поступают в доход Организатора.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9.8. Участник вправе прекратить свое участие в Программе в любое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время путем направления Организатору письменного уведомления о прекращении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участия (на почтовый или электронный адрес Организатора). После получения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уведомления Организатором членство Участника в Программе прекращается, а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Е-Баллы поступают в доход Организатора.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9.9. Карта Клуба действительна в течение срока действия Программы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или до любой другой даты прекращения действия Карт Клуба согласно настоящим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Правилам участия.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9.10. В случае если спор между Организатором и Участником не может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быть разрешен в соответствии с настоящими Правилами, он разрешается в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9.11. По всем вопросам, связанным с участием Участников в Программе,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следует обращаться в Контакт-центр. Ответы на вопросы Участников будут даны в день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обращения. В случае, когда ответ на вопрос требует проведения Организатором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дополнительной проверки, такой срок может быть увеличен до 30 (тридцати) дней.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Ответственность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10.1. Организатор не несет ответственности за сохранность Е-Баллов, в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случае утери Карты Участником или ее кражи третьими лицами.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10.2. Ответственность Организатора в отношении предоставляемых в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рамках Программы товаров и услуг и соответствующие гарантийные обязательства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ограничены требованиями законодательства Российской Федерации.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10.3. Все пластиковые скидочные карты прекратят свое действие 1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июня 2024 года. В случае, если участник не успел поменять скидочную карту на карту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Wallet - восстановление скидки не возможно.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ООО «НЕБАР ТОМСК»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634050, Томская область, г.Томск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пр-кт Ленина, дом  41, помещение 76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ИНН 7000006421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КПП 7000001001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ОГРН 1237000003789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р/с  407028104001150003280  в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« ФК ОТКРЫТИЕ»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к/с 30101810250040000867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БИК 045004867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_________________ /Рудмин В.А. /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 м. п.</w:t>
      </w:r>
    </w:p>
    <w:sectPr>
      <w:pgSz w:h="16838" w:w="11906" w:orient="portrait"/>
      <w:pgMar w:bottom="1134" w:top="1134" w:left="1304" w:right="73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XO Thames" w:cs="XO Thames" w:eastAsia="XO Thames" w:hAnsi="XO Thames"/>
        <w:sz w:val="28"/>
        <w:szCs w:val="28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tyle_2" w:default="1">
    <w:name w:val="Normal"/>
    <w:link w:val="Style_2_ch"/>
    <w:uiPriority w:val="0"/>
    <w:qFormat w:val="1"/>
    <w:pPr>
      <w:spacing w:line="240" w:lineRule="auto"/>
      <w:ind/>
      <w:jc w:val="both"/>
    </w:pPr>
    <w:rPr>
      <w:rFonts w:ascii="XO Thames" w:hAnsi="XO Thames"/>
      <w:sz w:val="28"/>
    </w:rPr>
  </w:style>
  <w:style w:type="character" w:styleId="Style_2_ch" w:default="1">
    <w:name w:val="Normal"/>
    <w:link w:val="Style_2"/>
    <w:rPr>
      <w:rFonts w:ascii="XO Thames" w:hAnsi="XO Thames"/>
      <w:sz w:val="28"/>
    </w:rPr>
  </w:style>
  <w:style w:type="paragraph" w:styleId="Style_3">
    <w:name w:val="toc 2"/>
    <w:next w:val="Style_2"/>
    <w:link w:val="Style_3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3_ch">
    <w:name w:val="toc 2"/>
    <w:link w:val="Style_3"/>
    <w:rPr>
      <w:rFonts w:ascii="XO Thames" w:hAnsi="XO Thames"/>
      <w:sz w:val="28"/>
    </w:rPr>
  </w:style>
  <w:style w:type="paragraph" w:styleId="Style_4">
    <w:name w:val="toc 4"/>
    <w:next w:val="Style_2"/>
    <w:link w:val="Style_4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4_ch">
    <w:name w:val="toc 4"/>
    <w:link w:val="Style_4"/>
    <w:rPr>
      <w:rFonts w:ascii="XO Thames" w:hAnsi="XO Thames"/>
      <w:sz w:val="28"/>
    </w:rPr>
  </w:style>
  <w:style w:type="paragraph" w:styleId="Style_5">
    <w:name w:val="toc 6"/>
    <w:next w:val="Style_2"/>
    <w:link w:val="Style_5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5_ch">
    <w:name w:val="toc 6"/>
    <w:link w:val="Style_5"/>
    <w:rPr>
      <w:rFonts w:ascii="XO Thames" w:hAnsi="XO Thames"/>
      <w:sz w:val="28"/>
    </w:rPr>
  </w:style>
  <w:style w:type="paragraph" w:styleId="Style_6">
    <w:name w:val="toc 7"/>
    <w:next w:val="Style_2"/>
    <w:link w:val="Style_6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6_ch">
    <w:name w:val="toc 7"/>
    <w:link w:val="Style_6"/>
    <w:rPr>
      <w:rFonts w:ascii="XO Thames" w:hAnsi="XO Thames"/>
      <w:sz w:val="28"/>
    </w:rPr>
  </w:style>
  <w:style w:type="paragraph" w:styleId="Style_7">
    <w:name w:val="Endnote"/>
    <w:link w:val="Style_7_ch"/>
    <w:pPr>
      <w:ind w:left="0" w:firstLine="851"/>
      <w:jc w:val="both"/>
    </w:pPr>
    <w:rPr>
      <w:rFonts w:ascii="XO Thames" w:hAnsi="XO Thames"/>
      <w:sz w:val="22"/>
    </w:rPr>
  </w:style>
  <w:style w:type="character" w:styleId="Style_7_ch">
    <w:name w:val="Endnote"/>
    <w:link w:val="Style_7"/>
    <w:rPr>
      <w:rFonts w:ascii="XO Thames" w:hAnsi="XO Thames"/>
      <w:sz w:val="22"/>
    </w:rPr>
  </w:style>
  <w:style w:type="paragraph" w:styleId="Style_8">
    <w:name w:val="heading 3"/>
    <w:next w:val="Style_2"/>
    <w:link w:val="Style_8_ch"/>
    <w:uiPriority w:val="9"/>
    <w:qFormat w:val="1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8_ch">
    <w:name w:val="heading 3"/>
    <w:link w:val="Style_8"/>
    <w:rPr>
      <w:rFonts w:ascii="XO Thames" w:hAnsi="XO Thames"/>
      <w:b w:val="1"/>
      <w:sz w:val="26"/>
    </w:rPr>
  </w:style>
  <w:style w:type="paragraph" w:styleId="Style_9">
    <w:name w:val="toc 3"/>
    <w:next w:val="Style_2"/>
    <w:link w:val="Style_9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9_ch">
    <w:name w:val="toc 3"/>
    <w:link w:val="Style_9"/>
    <w:rPr>
      <w:rFonts w:ascii="XO Thames" w:hAnsi="XO Thames"/>
      <w:sz w:val="28"/>
    </w:rPr>
  </w:style>
  <w:style w:type="paragraph" w:styleId="Style_10">
    <w:name w:val="heading 5"/>
    <w:next w:val="Style_2"/>
    <w:link w:val="Style_10_ch"/>
    <w:uiPriority w:val="9"/>
    <w:qFormat w:val="1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10_ch">
    <w:name w:val="heading 5"/>
    <w:link w:val="Style_10"/>
    <w:rPr>
      <w:rFonts w:ascii="XO Thames" w:hAnsi="XO Thames"/>
      <w:b w:val="1"/>
      <w:sz w:val="22"/>
    </w:rPr>
  </w:style>
  <w:style w:type="paragraph" w:styleId="Style_11">
    <w:name w:val="heading 1"/>
    <w:next w:val="Style_2"/>
    <w:link w:val="Style_11_ch"/>
    <w:uiPriority w:val="9"/>
    <w:qFormat w:val="1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type="character" w:styleId="Style_11_ch">
    <w:name w:val="heading 1"/>
    <w:link w:val="Style_11"/>
    <w:rPr>
      <w:rFonts w:ascii="XO Thames" w:hAnsi="XO Thames"/>
      <w:b w:val="1"/>
      <w:sz w:val="32"/>
    </w:rPr>
  </w:style>
  <w:style w:type="paragraph" w:styleId="Style_1">
    <w:name w:val="Hyperlink"/>
    <w:link w:val="Style_1_ch"/>
    <w:rPr>
      <w:color w:val="0000ff"/>
      <w:u w:val="single"/>
    </w:rPr>
  </w:style>
  <w:style w:type="character" w:styleId="Style_1_ch">
    <w:name w:val="Hyperlink"/>
    <w:link w:val="Style_1"/>
    <w:rPr>
      <w:color w:val="0000ff"/>
      <w:u w:val="single"/>
    </w:rPr>
  </w:style>
  <w:style w:type="paragraph" w:styleId="Style_12">
    <w:name w:val="Footnote"/>
    <w:link w:val="Style_12_ch"/>
    <w:pPr>
      <w:ind w:left="0" w:firstLine="851"/>
      <w:jc w:val="both"/>
    </w:pPr>
    <w:rPr>
      <w:rFonts w:ascii="XO Thames" w:hAnsi="XO Thames"/>
      <w:sz w:val="22"/>
    </w:rPr>
  </w:style>
  <w:style w:type="character" w:styleId="Style_12_ch">
    <w:name w:val="Footnote"/>
    <w:link w:val="Style_12"/>
    <w:rPr>
      <w:rFonts w:ascii="XO Thames" w:hAnsi="XO Thames"/>
      <w:sz w:val="22"/>
    </w:rPr>
  </w:style>
  <w:style w:type="paragraph" w:styleId="Style_13">
    <w:name w:val="toc 1"/>
    <w:next w:val="Style_2"/>
    <w:link w:val="Style_13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13_ch">
    <w:name w:val="toc 1"/>
    <w:link w:val="Style_13"/>
    <w:rPr>
      <w:rFonts w:ascii="XO Thames" w:hAnsi="XO Thames"/>
      <w:b w:val="1"/>
      <w:sz w:val="28"/>
    </w:rPr>
  </w:style>
  <w:style w:type="paragraph" w:styleId="Style_14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type="character" w:styleId="Style_14_ch">
    <w:name w:val="Header and Footer"/>
    <w:link w:val="Style_14"/>
    <w:rPr>
      <w:rFonts w:ascii="XO Thames" w:hAnsi="XO Thames"/>
      <w:sz w:val="28"/>
    </w:rPr>
  </w:style>
  <w:style w:type="paragraph" w:styleId="Style_15">
    <w:name w:val="toc 9"/>
    <w:next w:val="Style_2"/>
    <w:link w:val="Style_15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5_ch">
    <w:name w:val="toc 9"/>
    <w:link w:val="Style_15"/>
    <w:rPr>
      <w:rFonts w:ascii="XO Thames" w:hAnsi="XO Thames"/>
      <w:sz w:val="28"/>
    </w:rPr>
  </w:style>
  <w:style w:type="paragraph" w:styleId="Style_16">
    <w:name w:val="toc 8"/>
    <w:next w:val="Style_2"/>
    <w:link w:val="Style_16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16_ch">
    <w:name w:val="toc 8"/>
    <w:link w:val="Style_16"/>
    <w:rPr>
      <w:rFonts w:ascii="XO Thames" w:hAnsi="XO Thames"/>
      <w:sz w:val="28"/>
    </w:rPr>
  </w:style>
  <w:style w:type="paragraph" w:styleId="Style_17">
    <w:name w:val="toc 5"/>
    <w:next w:val="Style_2"/>
    <w:link w:val="Style_17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17_ch">
    <w:name w:val="toc 5"/>
    <w:link w:val="Style_17"/>
    <w:rPr>
      <w:rFonts w:ascii="XO Thames" w:hAnsi="XO Thames"/>
      <w:sz w:val="28"/>
    </w:rPr>
  </w:style>
  <w:style w:type="paragraph" w:styleId="Style_18">
    <w:name w:val="Subtitle"/>
    <w:next w:val="Style_2"/>
    <w:link w:val="Style_18_ch"/>
    <w:uiPriority w:val="11"/>
    <w:qFormat w:val="1"/>
    <w:pPr>
      <w:ind/>
      <w:jc w:val="both"/>
    </w:pPr>
    <w:rPr>
      <w:rFonts w:ascii="XO Thames" w:hAnsi="XO Thames"/>
      <w:i w:val="1"/>
      <w:sz w:val="24"/>
    </w:rPr>
  </w:style>
  <w:style w:type="character" w:styleId="Style_18_ch">
    <w:name w:val="Subtitle"/>
    <w:link w:val="Style_18"/>
    <w:rPr>
      <w:rFonts w:ascii="XO Thames" w:hAnsi="XO Thames"/>
      <w:i w:val="1"/>
      <w:sz w:val="24"/>
    </w:rPr>
  </w:style>
  <w:style w:type="paragraph" w:styleId="Style_19">
    <w:name w:val="Title"/>
    <w:next w:val="Style_2"/>
    <w:link w:val="Style_19_ch"/>
    <w:uiPriority w:val="10"/>
    <w:qFormat w:val="1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19_ch">
    <w:name w:val="Title"/>
    <w:link w:val="Style_19"/>
    <w:rPr>
      <w:rFonts w:ascii="XO Thames" w:hAnsi="XO Thames"/>
      <w:b w:val="1"/>
      <w:caps w:val="1"/>
      <w:sz w:val="40"/>
    </w:rPr>
  </w:style>
  <w:style w:type="paragraph" w:styleId="Style_20">
    <w:name w:val="heading 4"/>
    <w:next w:val="Style_2"/>
    <w:link w:val="Style_20_ch"/>
    <w:uiPriority w:val="9"/>
    <w:qFormat w:val="1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20_ch">
    <w:name w:val="heading 4"/>
    <w:link w:val="Style_20"/>
    <w:rPr>
      <w:rFonts w:ascii="XO Thames" w:hAnsi="XO Thames"/>
      <w:b w:val="1"/>
      <w:sz w:val="24"/>
    </w:rPr>
  </w:style>
  <w:style w:type="paragraph" w:styleId="Style_21">
    <w:name w:val="heading 2"/>
    <w:next w:val="Style_2"/>
    <w:link w:val="Style_21_ch"/>
    <w:uiPriority w:val="9"/>
    <w:qFormat w:val="1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21_ch">
    <w:name w:val="heading 2"/>
    <w:link w:val="Style_21"/>
    <w:rPr>
      <w:rFonts w:ascii="XO Thames" w:hAnsi="XO Thames"/>
      <w:b w:val="1"/>
      <w:sz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ebar.ru" TargetMode="Externa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PfGx2swtMa8e/QSIx7HL2QUeA==">CgMxLjA4AHIhMTl2RlJrZFVSeTNjdHBWS2MxcFpRQW1uV0FxTkpwbUZM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